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3E7" w:rsidRDefault="00224480" w:rsidP="002244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224480" w:rsidRPr="00224480" w:rsidRDefault="00224480" w:rsidP="00224480">
      <w:pPr>
        <w:spacing w:after="0" w:line="360" w:lineRule="auto"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9913E7" w:rsidRDefault="00224480" w:rsidP="002244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КОНТЕНТОМ ОРГАНИЗАЦИИ</w:t>
      </w:r>
    </w:p>
    <w:p w:rsidR="009913E7" w:rsidRDefault="009913E7" w:rsidP="00203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3E7" w:rsidRPr="00203B1E" w:rsidRDefault="009913E7" w:rsidP="0066012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дисциплины</w:t>
      </w:r>
    </w:p>
    <w:p w:rsidR="009913E7" w:rsidRDefault="00224480" w:rsidP="0066012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913E7">
        <w:rPr>
          <w:rFonts w:ascii="Times New Roman" w:hAnsi="Times New Roman" w:cs="Times New Roman"/>
          <w:sz w:val="28"/>
          <w:szCs w:val="28"/>
        </w:rPr>
        <w:t>олучение знаний о создании контента и управлении контентом Интернет-ресурсов и информационных ресурсов предприятия с веб-ориентированной информационной архитектурой и контент-ориентированными бизнес- процессами.</w:t>
      </w:r>
    </w:p>
    <w:p w:rsidR="009913E7" w:rsidRDefault="009913E7" w:rsidP="0066012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</w:t>
      </w:r>
    </w:p>
    <w:p w:rsidR="0066012C" w:rsidRDefault="0066012C" w:rsidP="0066012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2C">
        <w:rPr>
          <w:rFonts w:ascii="Times New Roman" w:hAnsi="Times New Roman" w:cs="Times New Roman"/>
          <w:sz w:val="28"/>
          <w:szCs w:val="28"/>
        </w:rPr>
        <w:t>Место дисциплины «</w:t>
      </w:r>
      <w:r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Pr="0066012C">
        <w:rPr>
          <w:rFonts w:ascii="Times New Roman" w:hAnsi="Times New Roman" w:cs="Times New Roman"/>
          <w:sz w:val="28"/>
          <w:szCs w:val="28"/>
        </w:rPr>
        <w:t>правление контентом организации»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p w:rsidR="009913E7" w:rsidRPr="00203B1E" w:rsidRDefault="009913E7" w:rsidP="0066012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дисциплины:</w:t>
      </w:r>
    </w:p>
    <w:p w:rsidR="00E27D4D" w:rsidRPr="00203B1E" w:rsidRDefault="009913E7" w:rsidP="0066012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информационного содержания (контента). Управление жизненным циклом информации. Виды контента. Системы управления контентом предприятия. Тенденции и динамика роста контента Интернет-ресурсов. Управление контентом и электронный документооборот. Классификация и анализ контента</w:t>
      </w:r>
      <w:r w:rsidR="00203B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Принципы интеграции систем управления контентом предприятия (</w:t>
      </w:r>
      <w:r>
        <w:rPr>
          <w:rFonts w:ascii="Times New Roman" w:hAnsi="Times New Roman" w:cs="Times New Roman"/>
          <w:sz w:val="28"/>
          <w:szCs w:val="28"/>
          <w:lang w:val="en-US"/>
        </w:rPr>
        <w:t>Enterprise</w:t>
      </w:r>
      <w:r w:rsidRPr="00991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Content</w:t>
      </w:r>
      <w:r w:rsidRPr="00991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Management</w:t>
      </w:r>
      <w:r>
        <w:rPr>
          <w:rFonts w:ascii="Times New Roman" w:hAnsi="Times New Roman" w:cs="Times New Roman"/>
          <w:sz w:val="28"/>
          <w:szCs w:val="28"/>
        </w:rPr>
        <w:t>, ЕСМ) с системами управления бизнес-процессами предприятия (</w:t>
      </w:r>
      <w:r>
        <w:rPr>
          <w:rFonts w:ascii="Times New Roman" w:hAnsi="Times New Roman" w:cs="Times New Roman"/>
          <w:sz w:val="28"/>
          <w:szCs w:val="28"/>
          <w:lang w:val="en-US"/>
        </w:rPr>
        <w:t>Business</w:t>
      </w:r>
      <w:r w:rsidRPr="00991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Process</w:t>
      </w:r>
      <w:r w:rsidRPr="00991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Management</w:t>
      </w:r>
      <w:r>
        <w:rPr>
          <w:rFonts w:ascii="Times New Roman" w:hAnsi="Times New Roman" w:cs="Times New Roman"/>
          <w:sz w:val="28"/>
          <w:szCs w:val="28"/>
        </w:rPr>
        <w:t>, ВРМ). Основные компоненты ЕСМ. Управление документами. Управление веб-контентом. Управление записями. Обзор существующих решений, программных и инструментальных средств и систем для реализации ЕСМ.</w:t>
      </w:r>
      <w:r w:rsidR="00203B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Стандартизация в сфере управления контентом.</w:t>
      </w:r>
      <w:r w:rsidR="00203B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Основные тенденции рынка систем управления контентом. Развитие стандартизации в сфере управления контентом. Обзор рынка </w:t>
      </w:r>
      <w:r>
        <w:rPr>
          <w:rFonts w:ascii="Times New Roman" w:hAnsi="Times New Roman" w:cs="Times New Roman"/>
          <w:sz w:val="28"/>
          <w:szCs w:val="28"/>
          <w:lang w:val="en-US"/>
        </w:rPr>
        <w:t>CMS</w:t>
      </w:r>
      <w:r>
        <w:rPr>
          <w:rFonts w:ascii="Times New Roman" w:hAnsi="Times New Roman" w:cs="Times New Roman"/>
          <w:sz w:val="28"/>
          <w:szCs w:val="28"/>
        </w:rPr>
        <w:t xml:space="preserve"> и ЕСМ. Обзор научных исследований в области управления контентом.</w:t>
      </w:r>
    </w:p>
    <w:sectPr w:rsidR="00E27D4D" w:rsidRPr="00203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85"/>
    <w:rsid w:val="000A3C72"/>
    <w:rsid w:val="00187285"/>
    <w:rsid w:val="00203B1E"/>
    <w:rsid w:val="00224480"/>
    <w:rsid w:val="00484F37"/>
    <w:rsid w:val="0066012C"/>
    <w:rsid w:val="00902166"/>
    <w:rsid w:val="009913E7"/>
    <w:rsid w:val="00F1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69C41"/>
  <w15:docId w15:val="{E218B3EC-ED69-4A9C-9CCC-D5DB5D38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3E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148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6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9B13CA-1656-43EE-9716-3DC1437A5519}"/>
</file>

<file path=customXml/itemProps2.xml><?xml version="1.0" encoding="utf-8"?>
<ds:datastoreItem xmlns:ds="http://schemas.openxmlformats.org/officeDocument/2006/customXml" ds:itemID="{A6E25783-E7C0-46E3-AF09-1192F4171371}"/>
</file>

<file path=customXml/itemProps3.xml><?xml version="1.0" encoding="utf-8"?>
<ds:datastoreItem xmlns:ds="http://schemas.openxmlformats.org/officeDocument/2006/customXml" ds:itemID="{EF865B98-7777-4509-93E2-A29D4478D6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1222</Characters>
  <Application>Microsoft Office Word</Application>
  <DocSecurity>0</DocSecurity>
  <Lines>10</Lines>
  <Paragraphs>2</Paragraphs>
  <ScaleCrop>false</ScaleCrop>
  <Company>Финансовый университет Липецкий филиал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Хаюрова Елена Вячеславовна</dc:creator>
  <cp:keywords/>
  <dc:description/>
  <cp:lastModifiedBy>Рязанцева Елена Анатольевна EARyazantseva</cp:lastModifiedBy>
  <cp:revision>7</cp:revision>
  <dcterms:created xsi:type="dcterms:W3CDTF">2015-07-15T13:02:00Z</dcterms:created>
  <dcterms:modified xsi:type="dcterms:W3CDTF">2020-11-13T07:33:00Z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